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D" w:rsidRDefault="001800B7" w:rsidP="001800B7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  <w:bCs/>
          <w:color w:val="FF0000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color w:val="4D5254"/>
        </w:rPr>
        <w:t xml:space="preserve">Title: </w:t>
      </w:r>
      <w:r w:rsidR="00647DE6">
        <w:rPr>
          <w:rFonts w:ascii="Trebuchet MS" w:hAnsi="Trebuchet MS" w:cs="Trebuchet MS"/>
          <w:bCs/>
        </w:rPr>
        <w:t xml:space="preserve">Extracorporeal Membrane Oxygenation </w:t>
      </w:r>
      <w:r w:rsidR="00212FD1">
        <w:rPr>
          <w:rFonts w:ascii="Trebuchet MS" w:hAnsi="Trebuchet MS" w:cs="Trebuchet MS"/>
          <w:bCs/>
        </w:rPr>
        <w:t xml:space="preserve">for </w:t>
      </w:r>
      <w:r w:rsidR="005D2938">
        <w:rPr>
          <w:rFonts w:ascii="Trebuchet MS" w:hAnsi="Trebuchet MS" w:cs="Trebuchet MS"/>
          <w:bCs/>
        </w:rPr>
        <w:t xml:space="preserve">Electrical Storm as a Complication of </w:t>
      </w:r>
      <w:r w:rsidR="00E92ECD" w:rsidRPr="00E92ECD">
        <w:rPr>
          <w:rFonts w:ascii="Trebuchet MS" w:hAnsi="Trebuchet MS" w:cs="Trebuchet MS"/>
          <w:bCs/>
        </w:rPr>
        <w:t>Acute Myocardial Infarction</w:t>
      </w:r>
    </w:p>
    <w:p w:rsidR="001800B7" w:rsidRDefault="001800B7" w:rsidP="001800B7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  <w:color w:val="4D5254"/>
        </w:rPr>
      </w:pPr>
      <w:r>
        <w:rPr>
          <w:rFonts w:ascii="Trebuchet MS" w:hAnsi="Trebuchet MS" w:cs="Trebuchet MS"/>
          <w:b/>
          <w:bCs/>
          <w:color w:val="4D5254"/>
        </w:rPr>
        <w:t>Authors:</w:t>
      </w:r>
      <w:r>
        <w:rPr>
          <w:rFonts w:ascii="Trebuchet MS" w:hAnsi="Trebuchet MS" w:cs="Trebuchet MS"/>
          <w:color w:val="4D5254"/>
        </w:rPr>
        <w:t xml:space="preserve"> </w:t>
      </w:r>
      <w:proofErr w:type="spellStart"/>
      <w:r w:rsidR="00472216" w:rsidRPr="00472216">
        <w:rPr>
          <w:rFonts w:ascii="Trebuchet MS" w:hAnsi="Trebuchet MS" w:cs="Trebuchet MS"/>
        </w:rPr>
        <w:t>Lennep</w:t>
      </w:r>
      <w:proofErr w:type="spellEnd"/>
      <w:r w:rsidR="00D06A01">
        <w:rPr>
          <w:rFonts w:ascii="Trebuchet MS" w:hAnsi="Trebuchet MS" w:cs="Trebuchet MS"/>
        </w:rPr>
        <w:t xml:space="preserve"> BW</w:t>
      </w:r>
      <w:r w:rsidR="00CD1E5A">
        <w:rPr>
          <w:rFonts w:ascii="Trebuchet MS" w:hAnsi="Trebuchet MS" w:cs="Trebuchet MS"/>
          <w:vertAlign w:val="superscript"/>
        </w:rPr>
        <w:t>1</w:t>
      </w:r>
      <w:r w:rsidR="00472216" w:rsidRPr="00472216">
        <w:rPr>
          <w:rFonts w:ascii="Trebuchet MS" w:hAnsi="Trebuchet MS" w:cs="Trebuchet MS"/>
        </w:rPr>
        <w:t>, Saxon</w:t>
      </w:r>
      <w:r w:rsidR="00D06A01">
        <w:rPr>
          <w:rFonts w:ascii="Trebuchet MS" w:hAnsi="Trebuchet MS" w:cs="Trebuchet MS"/>
        </w:rPr>
        <w:t xml:space="preserve"> JT</w:t>
      </w:r>
      <w:r w:rsidR="00CD1E5A">
        <w:rPr>
          <w:rFonts w:ascii="Trebuchet MS" w:hAnsi="Trebuchet MS" w:cs="Trebuchet MS"/>
          <w:vertAlign w:val="superscript"/>
        </w:rPr>
        <w:t>2</w:t>
      </w:r>
      <w:r w:rsidR="00472216" w:rsidRPr="00472216">
        <w:rPr>
          <w:rFonts w:ascii="Trebuchet MS" w:hAnsi="Trebuchet MS" w:cs="Trebuchet MS"/>
        </w:rPr>
        <w:t xml:space="preserve">, </w:t>
      </w:r>
      <w:proofErr w:type="spellStart"/>
      <w:r w:rsidR="00472216" w:rsidRPr="00472216">
        <w:rPr>
          <w:rFonts w:ascii="Trebuchet MS" w:hAnsi="Trebuchet MS" w:cs="Trebuchet MS"/>
        </w:rPr>
        <w:t>Winniford</w:t>
      </w:r>
      <w:proofErr w:type="spellEnd"/>
      <w:r w:rsidR="00D06A01">
        <w:rPr>
          <w:rFonts w:ascii="Trebuchet MS" w:hAnsi="Trebuchet MS" w:cs="Trebuchet MS"/>
        </w:rPr>
        <w:t xml:space="preserve"> MD</w:t>
      </w:r>
      <w:r w:rsidR="00CD1E5A">
        <w:rPr>
          <w:rFonts w:ascii="Trebuchet MS" w:hAnsi="Trebuchet MS" w:cs="Trebuchet MS"/>
          <w:vertAlign w:val="superscript"/>
        </w:rPr>
        <w:t>2</w:t>
      </w:r>
    </w:p>
    <w:p w:rsidR="001800B7" w:rsidRPr="0064296E" w:rsidRDefault="001800B7" w:rsidP="001800B7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  <w:b/>
          <w:color w:val="4D5254"/>
        </w:rPr>
      </w:pPr>
      <w:r w:rsidRPr="00DB38BB">
        <w:rPr>
          <w:rFonts w:ascii="Trebuchet MS" w:hAnsi="Trebuchet MS" w:cs="Trebuchet MS"/>
          <w:b/>
          <w:color w:val="4D5254"/>
        </w:rPr>
        <w:t>Author affiliations:</w:t>
      </w:r>
      <w:r w:rsidR="00472216">
        <w:rPr>
          <w:rFonts w:ascii="Trebuchet MS" w:hAnsi="Trebuchet MS" w:cs="Trebuchet MS"/>
          <w:b/>
          <w:color w:val="4D5254"/>
        </w:rPr>
        <w:t xml:space="preserve"> </w:t>
      </w:r>
      <w:r w:rsidR="00CD1E5A" w:rsidRPr="00CD1E5A">
        <w:rPr>
          <w:rFonts w:ascii="Trebuchet MS" w:hAnsi="Trebuchet MS" w:cs="Trebuchet MS"/>
          <w:vertAlign w:val="superscript"/>
        </w:rPr>
        <w:t>1</w:t>
      </w:r>
      <w:r w:rsidR="00CD1E5A" w:rsidRPr="00CD1E5A">
        <w:rPr>
          <w:rFonts w:ascii="Trebuchet MS" w:hAnsi="Trebuchet MS" w:cs="Trebuchet MS"/>
        </w:rPr>
        <w:t xml:space="preserve"> University of Mississippi Medical Center, </w:t>
      </w:r>
      <w:r w:rsidR="00CD1E5A">
        <w:rPr>
          <w:rFonts w:ascii="Trebuchet MS" w:hAnsi="Trebuchet MS" w:cs="Trebuchet MS"/>
        </w:rPr>
        <w:t>Department of Internal Medicine;</w:t>
      </w:r>
      <w:r w:rsidR="00CD1E5A" w:rsidRPr="00CD1E5A">
        <w:rPr>
          <w:rFonts w:ascii="Trebuchet MS" w:hAnsi="Trebuchet MS" w:cs="Trebuchet MS"/>
        </w:rPr>
        <w:t xml:space="preserve"> </w:t>
      </w:r>
      <w:r w:rsidR="00CD1E5A" w:rsidRPr="00CD1E5A">
        <w:rPr>
          <w:rFonts w:ascii="Trebuchet MS" w:hAnsi="Trebuchet MS" w:cs="Trebuchet MS"/>
          <w:vertAlign w:val="superscript"/>
        </w:rPr>
        <w:t xml:space="preserve">2 </w:t>
      </w:r>
      <w:r w:rsidR="00CD1E5A" w:rsidRPr="00CD1E5A">
        <w:rPr>
          <w:rFonts w:ascii="Trebuchet MS" w:hAnsi="Trebuchet MS" w:cs="Trebuchet MS"/>
        </w:rPr>
        <w:t>University of Mississippi Medical Center, Department of Internal Medicine, Division of Cardiology</w:t>
      </w:r>
    </w:p>
    <w:p w:rsidR="00EC110F" w:rsidRDefault="001800B7" w:rsidP="001800B7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  <w:color w:val="4D5254"/>
        </w:rPr>
        <w:t>Introduction:</w:t>
      </w:r>
      <w:r>
        <w:rPr>
          <w:rFonts w:ascii="Trebuchet MS" w:hAnsi="Trebuchet MS" w:cs="Trebuchet MS"/>
          <w:color w:val="4D5254"/>
        </w:rPr>
        <w:t xml:space="preserve"> </w:t>
      </w:r>
      <w:r w:rsidR="00F4038B">
        <w:rPr>
          <w:rFonts w:ascii="Trebuchet MS" w:hAnsi="Trebuchet MS" w:cs="Trebuchet MS"/>
        </w:rPr>
        <w:t xml:space="preserve"> </w:t>
      </w:r>
    </w:p>
    <w:p w:rsidR="009D770E" w:rsidRDefault="009D770E" w:rsidP="005B0E3D">
      <w:pPr>
        <w:widowControl w:val="0"/>
        <w:autoSpaceDE w:val="0"/>
        <w:autoSpaceDN w:val="0"/>
        <w:adjustRightInd w:val="0"/>
        <w:spacing w:after="360" w:line="360" w:lineRule="atLeast"/>
        <w:ind w:right="560" w:firstLine="7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Cardiogenic shock and refractory ventricular tachycardia are known complications of acute myocardial infarction</w:t>
      </w:r>
      <w:r w:rsidR="00EB7B50">
        <w:rPr>
          <w:rFonts w:ascii="Trebuchet MS" w:hAnsi="Trebuchet MS" w:cs="Trebuchet MS"/>
        </w:rPr>
        <w:t xml:space="preserve"> (AMI)</w:t>
      </w:r>
      <w:r>
        <w:rPr>
          <w:rFonts w:ascii="Trebuchet MS" w:hAnsi="Trebuchet MS" w:cs="Trebuchet MS"/>
        </w:rPr>
        <w:t xml:space="preserve"> that are associated with a high mortali</w:t>
      </w:r>
      <w:r w:rsidR="00D71AA0">
        <w:rPr>
          <w:rFonts w:ascii="Trebuchet MS" w:hAnsi="Trebuchet MS" w:cs="Trebuchet MS"/>
        </w:rPr>
        <w:t>ty rate.</w:t>
      </w:r>
      <w:r w:rsidR="00C4660A">
        <w:rPr>
          <w:rFonts w:ascii="Trebuchet MS" w:hAnsi="Trebuchet MS" w:cs="Trebuchet MS"/>
        </w:rPr>
        <w:t xml:space="preserve"> Treatment of these </w:t>
      </w:r>
      <w:r>
        <w:rPr>
          <w:rFonts w:ascii="Trebuchet MS" w:hAnsi="Trebuchet MS" w:cs="Trebuchet MS"/>
        </w:rPr>
        <w:t>sequelae is challenging, and prompt intervention is para</w:t>
      </w:r>
      <w:r w:rsidR="00D71AA0">
        <w:rPr>
          <w:rFonts w:ascii="Trebuchet MS" w:hAnsi="Trebuchet MS" w:cs="Trebuchet MS"/>
        </w:rPr>
        <w:t>mount to promote good outcomes.</w:t>
      </w:r>
      <w:r>
        <w:rPr>
          <w:rFonts w:ascii="Trebuchet MS" w:hAnsi="Trebuchet MS" w:cs="Trebuchet MS"/>
        </w:rPr>
        <w:t xml:space="preserve"> </w:t>
      </w:r>
      <w:r w:rsidR="005D2938">
        <w:rPr>
          <w:rFonts w:ascii="Trebuchet MS" w:hAnsi="Trebuchet MS" w:cs="Trebuchet MS"/>
        </w:rPr>
        <w:t xml:space="preserve">When cardiogenic shock or ventricular </w:t>
      </w:r>
      <w:proofErr w:type="spellStart"/>
      <w:r w:rsidR="005D2938">
        <w:rPr>
          <w:rFonts w:ascii="Trebuchet MS" w:hAnsi="Trebuchet MS" w:cs="Trebuchet MS"/>
        </w:rPr>
        <w:t>tachycardias</w:t>
      </w:r>
      <w:proofErr w:type="spellEnd"/>
      <w:r w:rsidR="005D2938">
        <w:rPr>
          <w:rFonts w:ascii="Trebuchet MS" w:hAnsi="Trebuchet MS" w:cs="Trebuchet MS"/>
        </w:rPr>
        <w:t xml:space="preserve"> are refractory despite appropriate revascularization, mechanical circulatory support is an appropriate treatment.  </w:t>
      </w:r>
    </w:p>
    <w:p w:rsidR="002323D6" w:rsidRDefault="001800B7" w:rsidP="001800B7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  <w:color w:val="4D5254"/>
        </w:rPr>
      </w:pPr>
      <w:r>
        <w:rPr>
          <w:rFonts w:ascii="Trebuchet MS" w:hAnsi="Trebuchet MS" w:cs="Trebuchet MS"/>
          <w:b/>
          <w:bCs/>
          <w:color w:val="4D5254"/>
        </w:rPr>
        <w:t>Case Description:</w:t>
      </w:r>
      <w:r>
        <w:rPr>
          <w:rFonts w:ascii="Trebuchet MS" w:hAnsi="Trebuchet MS" w:cs="Trebuchet MS"/>
          <w:color w:val="4D5254"/>
        </w:rPr>
        <w:t xml:space="preserve"> </w:t>
      </w:r>
      <w:r w:rsidR="000A1061">
        <w:rPr>
          <w:rFonts w:ascii="Trebuchet MS" w:hAnsi="Trebuchet MS" w:cs="Trebuchet MS"/>
          <w:color w:val="4D5254"/>
        </w:rPr>
        <w:t xml:space="preserve"> </w:t>
      </w:r>
    </w:p>
    <w:p w:rsidR="00FC4B6D" w:rsidRDefault="00202069" w:rsidP="00FC4B6D">
      <w:pPr>
        <w:widowControl w:val="0"/>
        <w:autoSpaceDE w:val="0"/>
        <w:autoSpaceDN w:val="0"/>
        <w:adjustRightInd w:val="0"/>
        <w:spacing w:after="360" w:line="360" w:lineRule="atLeast"/>
        <w:ind w:right="560" w:firstLine="720"/>
        <w:rPr>
          <w:rFonts w:ascii="Trebuchet MS" w:hAnsi="Trebuchet MS" w:cs="Trebuchet MS"/>
        </w:rPr>
      </w:pPr>
      <w:r w:rsidRPr="003A3E2B">
        <w:rPr>
          <w:rFonts w:ascii="Trebuchet MS" w:hAnsi="Trebuchet MS" w:cs="Trebuchet MS"/>
        </w:rPr>
        <w:t xml:space="preserve">A </w:t>
      </w:r>
      <w:r w:rsidR="003A3E2B">
        <w:rPr>
          <w:rFonts w:ascii="Trebuchet MS" w:hAnsi="Trebuchet MS" w:cs="Trebuchet MS"/>
        </w:rPr>
        <w:t>36</w:t>
      </w:r>
      <w:r w:rsidR="00034403">
        <w:rPr>
          <w:rFonts w:ascii="Trebuchet MS" w:hAnsi="Trebuchet MS" w:cs="Trebuchet MS"/>
        </w:rPr>
        <w:t>-year-old</w:t>
      </w:r>
      <w:r w:rsidR="003A3E2B" w:rsidRPr="003A3E2B">
        <w:rPr>
          <w:rFonts w:ascii="Trebuchet MS" w:hAnsi="Trebuchet MS" w:cs="Trebuchet MS"/>
        </w:rPr>
        <w:t xml:space="preserve"> African-American female</w:t>
      </w:r>
      <w:r w:rsidR="003A3E2B">
        <w:rPr>
          <w:rFonts w:ascii="Trebuchet MS" w:hAnsi="Trebuchet MS" w:cs="Trebuchet MS"/>
        </w:rPr>
        <w:t xml:space="preserve"> with history of </w:t>
      </w:r>
      <w:proofErr w:type="spellStart"/>
      <w:r w:rsidR="003A3E2B">
        <w:rPr>
          <w:rFonts w:ascii="Trebuchet MS" w:hAnsi="Trebuchet MS" w:cs="Trebuchet MS"/>
        </w:rPr>
        <w:t>peripartum</w:t>
      </w:r>
      <w:proofErr w:type="spellEnd"/>
      <w:r w:rsidR="003A3E2B">
        <w:rPr>
          <w:rFonts w:ascii="Trebuchet MS" w:hAnsi="Trebuchet MS" w:cs="Trebuchet MS"/>
        </w:rPr>
        <w:t xml:space="preserve"> </w:t>
      </w:r>
      <w:r w:rsidR="009D770E">
        <w:rPr>
          <w:rFonts w:ascii="Trebuchet MS" w:hAnsi="Trebuchet MS" w:cs="Trebuchet MS"/>
        </w:rPr>
        <w:t xml:space="preserve">cardiomyopathy presented with acute onset of chest pain, and initial electrocardiogram (ECG) demonstrated an </w:t>
      </w:r>
      <w:r w:rsidR="00034403">
        <w:rPr>
          <w:rFonts w:ascii="Trebuchet MS" w:hAnsi="Trebuchet MS" w:cs="Trebuchet MS"/>
        </w:rPr>
        <w:t xml:space="preserve">acute anterior ST-elevation myocardial infarction. </w:t>
      </w:r>
      <w:r w:rsidR="009D770E">
        <w:rPr>
          <w:rFonts w:ascii="Trebuchet MS" w:hAnsi="Trebuchet MS" w:cs="Trebuchet MS"/>
        </w:rPr>
        <w:t xml:space="preserve">She was referred for emergent coronary angiography, which </w:t>
      </w:r>
      <w:r w:rsidR="0088328C">
        <w:rPr>
          <w:rFonts w:ascii="Trebuchet MS" w:hAnsi="Trebuchet MS" w:cs="Trebuchet MS"/>
        </w:rPr>
        <w:t>revealed complete occlusion of the proximal left anterior descending (LAD) coronary artery and occlusion of two distal branches of the first obtuse marginal (OM1) coronary artery.</w:t>
      </w:r>
      <w:r w:rsidR="001B731A">
        <w:rPr>
          <w:rFonts w:ascii="Trebuchet MS" w:hAnsi="Trebuchet MS" w:cs="Trebuchet MS"/>
        </w:rPr>
        <w:t xml:space="preserve"> </w:t>
      </w:r>
      <w:r w:rsidR="009D770E">
        <w:rPr>
          <w:rFonts w:ascii="Trebuchet MS" w:hAnsi="Trebuchet MS" w:cs="Trebuchet MS"/>
        </w:rPr>
        <w:t xml:space="preserve"> The patient underwent emergent percutaneous coronary intervention (PCI) with manual aspiration </w:t>
      </w:r>
      <w:proofErr w:type="spellStart"/>
      <w:r w:rsidR="009D770E">
        <w:rPr>
          <w:rFonts w:ascii="Trebuchet MS" w:hAnsi="Trebuchet MS" w:cs="Trebuchet MS"/>
        </w:rPr>
        <w:t>thrombectomy</w:t>
      </w:r>
      <w:proofErr w:type="spellEnd"/>
      <w:r w:rsidR="009D770E">
        <w:rPr>
          <w:rFonts w:ascii="Trebuchet MS" w:hAnsi="Trebuchet MS" w:cs="Trebuchet MS"/>
        </w:rPr>
        <w:t xml:space="preserve"> in the LAD and deployment of a bare-m</w:t>
      </w:r>
      <w:r w:rsidR="00E8577B">
        <w:rPr>
          <w:rFonts w:ascii="Trebuchet MS" w:hAnsi="Trebuchet MS" w:cs="Trebuchet MS"/>
        </w:rPr>
        <w:t>etal stent in the proximal LAD.</w:t>
      </w:r>
      <w:r w:rsidR="009D770E">
        <w:rPr>
          <w:rFonts w:ascii="Trebuchet MS" w:hAnsi="Trebuchet MS" w:cs="Trebuchet MS"/>
        </w:rPr>
        <w:t xml:space="preserve"> </w:t>
      </w:r>
      <w:r w:rsidR="00DF10E9">
        <w:rPr>
          <w:rFonts w:ascii="Trebuchet MS" w:hAnsi="Trebuchet MS" w:cs="Trebuchet MS"/>
        </w:rPr>
        <w:t xml:space="preserve">Due to </w:t>
      </w:r>
      <w:r w:rsidR="00DF10E9" w:rsidRPr="005D176C">
        <w:rPr>
          <w:rFonts w:ascii="Trebuchet MS" w:hAnsi="Trebuchet MS" w:cs="Trebuchet MS"/>
        </w:rPr>
        <w:t>persistent hypotension</w:t>
      </w:r>
      <w:r w:rsidR="00D964E2">
        <w:rPr>
          <w:rFonts w:ascii="Trebuchet MS" w:hAnsi="Trebuchet MS" w:cs="Trebuchet MS"/>
        </w:rPr>
        <w:t xml:space="preserve"> throughout the procedure</w:t>
      </w:r>
      <w:r w:rsidR="00DF10E9">
        <w:rPr>
          <w:rFonts w:ascii="Trebuchet MS" w:hAnsi="Trebuchet MS" w:cs="Trebuchet MS"/>
        </w:rPr>
        <w:t xml:space="preserve">, </w:t>
      </w:r>
      <w:r w:rsidR="00104A82">
        <w:rPr>
          <w:rFonts w:ascii="Trebuchet MS" w:hAnsi="Trebuchet MS" w:cs="Trebuchet MS"/>
        </w:rPr>
        <w:t xml:space="preserve">a dopamine infusion was initiated and </w:t>
      </w:r>
      <w:r w:rsidR="00DF10E9">
        <w:rPr>
          <w:rFonts w:ascii="Trebuchet MS" w:hAnsi="Trebuchet MS" w:cs="Trebuchet MS"/>
        </w:rPr>
        <w:t>an intra-aortic balloon pump (IABP) was placed</w:t>
      </w:r>
      <w:r w:rsidR="00104A82">
        <w:rPr>
          <w:rFonts w:ascii="Trebuchet MS" w:hAnsi="Trebuchet MS" w:cs="Trebuchet MS"/>
        </w:rPr>
        <w:t xml:space="preserve"> for support</w:t>
      </w:r>
      <w:r w:rsidR="004A1905">
        <w:rPr>
          <w:rFonts w:ascii="Trebuchet MS" w:hAnsi="Trebuchet MS" w:cs="Trebuchet MS"/>
        </w:rPr>
        <w:t>.</w:t>
      </w:r>
      <w:r w:rsidR="00014A2F">
        <w:rPr>
          <w:rFonts w:ascii="Trebuchet MS" w:hAnsi="Trebuchet MS" w:cs="Trebuchet MS"/>
        </w:rPr>
        <w:t xml:space="preserve"> </w:t>
      </w:r>
      <w:r w:rsidR="00014A2F" w:rsidRPr="00DF20CA">
        <w:rPr>
          <w:rFonts w:ascii="Trebuchet MS" w:hAnsi="Trebuchet MS" w:cs="Trebuchet MS"/>
        </w:rPr>
        <w:t>Over the next 24 hours</w:t>
      </w:r>
      <w:r w:rsidR="00FC4B6D" w:rsidRPr="00DF20CA">
        <w:rPr>
          <w:rFonts w:ascii="Trebuchet MS" w:hAnsi="Trebuchet MS" w:cs="Trebuchet MS"/>
        </w:rPr>
        <w:t xml:space="preserve"> she reported no chest pain, but serial ECGs demonstrated an ev</w:t>
      </w:r>
      <w:r w:rsidR="00DF20CA" w:rsidRPr="00DF20CA">
        <w:rPr>
          <w:rFonts w:ascii="Trebuchet MS" w:hAnsi="Trebuchet MS" w:cs="Trebuchet MS"/>
        </w:rPr>
        <w:t>olving anterior infarct pattern</w:t>
      </w:r>
      <w:r w:rsidR="00FC4B6D" w:rsidRPr="00DF20CA">
        <w:rPr>
          <w:rFonts w:ascii="Trebuchet MS" w:hAnsi="Trebuchet MS" w:cs="Trebuchet MS"/>
        </w:rPr>
        <w:t xml:space="preserve"> and</w:t>
      </w:r>
      <w:r w:rsidR="00DF20CA" w:rsidRPr="00DF20CA">
        <w:rPr>
          <w:rFonts w:ascii="Trebuchet MS" w:hAnsi="Trebuchet MS" w:cs="Trebuchet MS"/>
        </w:rPr>
        <w:t xml:space="preserve"> transthoracic echocardiography showed depressed</w:t>
      </w:r>
      <w:r w:rsidR="00FC4B6D" w:rsidRPr="00DF20CA">
        <w:rPr>
          <w:rFonts w:ascii="Trebuchet MS" w:hAnsi="Trebuchet MS" w:cs="Trebuchet MS"/>
        </w:rPr>
        <w:t xml:space="preserve"> left ventricul</w:t>
      </w:r>
      <w:r w:rsidR="00DF20CA" w:rsidRPr="00DF20CA">
        <w:rPr>
          <w:rFonts w:ascii="Trebuchet MS" w:hAnsi="Trebuchet MS" w:cs="Trebuchet MS"/>
        </w:rPr>
        <w:t>ar systolic function</w:t>
      </w:r>
      <w:r w:rsidR="00FC4B6D" w:rsidRPr="00DF20CA">
        <w:rPr>
          <w:rFonts w:ascii="Trebuchet MS" w:hAnsi="Trebuchet MS" w:cs="Trebuchet MS"/>
        </w:rPr>
        <w:t xml:space="preserve"> with an estimated ejection fraction of </w:t>
      </w:r>
      <w:r w:rsidR="00DF20CA" w:rsidRPr="00DF20CA">
        <w:rPr>
          <w:rFonts w:ascii="Trebuchet MS" w:hAnsi="Trebuchet MS" w:cs="Trebuchet MS"/>
        </w:rPr>
        <w:t xml:space="preserve">35% </w:t>
      </w:r>
      <w:r w:rsidR="000C7005">
        <w:rPr>
          <w:rFonts w:ascii="Trebuchet MS" w:hAnsi="Trebuchet MS" w:cs="Trebuchet MS"/>
        </w:rPr>
        <w:t xml:space="preserve">with </w:t>
      </w:r>
      <w:r w:rsidR="00104A82">
        <w:rPr>
          <w:rFonts w:ascii="Trebuchet MS" w:hAnsi="Trebuchet MS" w:cs="Trebuchet MS"/>
        </w:rPr>
        <w:t xml:space="preserve">anterior </w:t>
      </w:r>
      <w:r w:rsidR="006B5F83">
        <w:rPr>
          <w:rFonts w:ascii="Trebuchet MS" w:hAnsi="Trebuchet MS" w:cs="Trebuchet MS"/>
        </w:rPr>
        <w:t xml:space="preserve">wall </w:t>
      </w:r>
      <w:r w:rsidR="00104A82">
        <w:rPr>
          <w:rFonts w:ascii="Trebuchet MS" w:hAnsi="Trebuchet MS" w:cs="Trebuchet MS"/>
        </w:rPr>
        <w:t xml:space="preserve">and </w:t>
      </w:r>
      <w:r w:rsidR="00FC4B6D" w:rsidRPr="00DF20CA">
        <w:rPr>
          <w:rFonts w:ascii="Trebuchet MS" w:hAnsi="Trebuchet MS" w:cs="Trebuchet MS"/>
        </w:rPr>
        <w:t xml:space="preserve">apical </w:t>
      </w:r>
      <w:proofErr w:type="spellStart"/>
      <w:r w:rsidR="00FC4B6D" w:rsidRPr="00DF20CA">
        <w:rPr>
          <w:rFonts w:ascii="Trebuchet MS" w:hAnsi="Trebuchet MS" w:cs="Trebuchet MS"/>
        </w:rPr>
        <w:t>hypokinesis</w:t>
      </w:r>
      <w:proofErr w:type="spellEnd"/>
      <w:r w:rsidR="00FC4B6D" w:rsidRPr="00DF20CA">
        <w:rPr>
          <w:rFonts w:ascii="Trebuchet MS" w:hAnsi="Trebuchet MS" w:cs="Trebuchet MS"/>
        </w:rPr>
        <w:t>.</w:t>
      </w:r>
      <w:r w:rsidR="00FC4B6D">
        <w:rPr>
          <w:rFonts w:ascii="Trebuchet MS" w:hAnsi="Trebuchet MS" w:cs="Trebuchet MS"/>
        </w:rPr>
        <w:t xml:space="preserve"> 24 hours after admission, she developed </w:t>
      </w:r>
      <w:r w:rsidR="006D64F0">
        <w:rPr>
          <w:rFonts w:ascii="Trebuchet MS" w:hAnsi="Trebuchet MS" w:cs="Trebuchet MS"/>
        </w:rPr>
        <w:t xml:space="preserve">ventricular tachycardia, which was refractory to </w:t>
      </w:r>
      <w:r w:rsidR="00FC4B6D">
        <w:rPr>
          <w:rFonts w:ascii="Trebuchet MS" w:hAnsi="Trebuchet MS" w:cs="Trebuchet MS"/>
        </w:rPr>
        <w:t xml:space="preserve">multiple external defibrillations </w:t>
      </w:r>
      <w:r w:rsidR="006D64F0">
        <w:rPr>
          <w:rFonts w:ascii="Trebuchet MS" w:hAnsi="Trebuchet MS" w:cs="Trebuchet MS"/>
        </w:rPr>
        <w:t xml:space="preserve">as well as </w:t>
      </w:r>
      <w:r w:rsidR="00FC4B6D">
        <w:rPr>
          <w:rFonts w:ascii="Trebuchet MS" w:hAnsi="Trebuchet MS" w:cs="Trebuchet MS"/>
        </w:rPr>
        <w:t xml:space="preserve">dual anti-arrhythmic therapy with amiodarone and lidocaine.  She was then upgraded to full mechanical circulatory support with </w:t>
      </w:r>
      <w:proofErr w:type="spellStart"/>
      <w:r w:rsidR="008E52D2">
        <w:rPr>
          <w:rFonts w:ascii="Trebuchet MS" w:hAnsi="Trebuchet MS" w:cs="Trebuchet MS"/>
        </w:rPr>
        <w:t>veno</w:t>
      </w:r>
      <w:proofErr w:type="spellEnd"/>
      <w:r w:rsidR="008E52D2">
        <w:rPr>
          <w:rFonts w:ascii="Trebuchet MS" w:hAnsi="Trebuchet MS" w:cs="Trebuchet MS"/>
        </w:rPr>
        <w:t>-arterial</w:t>
      </w:r>
      <w:r w:rsidR="00624407">
        <w:rPr>
          <w:rFonts w:ascii="Trebuchet MS" w:hAnsi="Trebuchet MS" w:cs="Trebuchet MS"/>
        </w:rPr>
        <w:t xml:space="preserve"> </w:t>
      </w:r>
      <w:r w:rsidR="00FC4B6D">
        <w:rPr>
          <w:rFonts w:ascii="Trebuchet MS" w:hAnsi="Trebuchet MS" w:cs="Trebuchet MS"/>
        </w:rPr>
        <w:lastRenderedPageBreak/>
        <w:t xml:space="preserve">extracorporeal membrane oxygenation (ECMO), and the IABP was removed.  During </w:t>
      </w:r>
      <w:r w:rsidR="00D8682D">
        <w:rPr>
          <w:rFonts w:ascii="Trebuchet MS" w:hAnsi="Trebuchet MS" w:cs="Trebuchet MS"/>
        </w:rPr>
        <w:t>96</w:t>
      </w:r>
      <w:r w:rsidR="00FC4B6D">
        <w:rPr>
          <w:rFonts w:ascii="Trebuchet MS" w:hAnsi="Trebuchet MS" w:cs="Trebuchet MS"/>
        </w:rPr>
        <w:t xml:space="preserve"> hours of ECMO support, she suffered no further hypotension or ventricular arrhythmia. </w:t>
      </w:r>
      <w:r w:rsidR="001E2B6D">
        <w:rPr>
          <w:rFonts w:ascii="Trebuchet MS" w:hAnsi="Trebuchet MS" w:cs="Trebuchet MS"/>
        </w:rPr>
        <w:t>Subsequently, s</w:t>
      </w:r>
      <w:r w:rsidR="00FC4B6D">
        <w:rPr>
          <w:rFonts w:ascii="Trebuchet MS" w:hAnsi="Trebuchet MS" w:cs="Trebuchet MS"/>
        </w:rPr>
        <w:t>he wa</w:t>
      </w:r>
      <w:r w:rsidR="00D8682D">
        <w:rPr>
          <w:rFonts w:ascii="Trebuchet MS" w:hAnsi="Trebuchet MS" w:cs="Trebuchet MS"/>
        </w:rPr>
        <w:t>s successfully weaned from ECMO</w:t>
      </w:r>
      <w:r w:rsidR="00FC4B6D">
        <w:rPr>
          <w:rFonts w:ascii="Trebuchet MS" w:hAnsi="Trebuchet MS" w:cs="Trebuchet MS"/>
        </w:rPr>
        <w:t xml:space="preserve"> and treated with </w:t>
      </w:r>
      <w:r w:rsidR="00940F7A">
        <w:rPr>
          <w:rFonts w:ascii="Trebuchet MS" w:hAnsi="Trebuchet MS" w:cs="Trebuchet MS"/>
        </w:rPr>
        <w:t xml:space="preserve">standard medical </w:t>
      </w:r>
      <w:r w:rsidR="00FC4B6D">
        <w:rPr>
          <w:rFonts w:ascii="Trebuchet MS" w:hAnsi="Trebuchet MS" w:cs="Trebuchet MS"/>
        </w:rPr>
        <w:t>managem</w:t>
      </w:r>
      <w:r w:rsidR="00545F31">
        <w:rPr>
          <w:rFonts w:ascii="Trebuchet MS" w:hAnsi="Trebuchet MS" w:cs="Trebuchet MS"/>
        </w:rPr>
        <w:t>ent</w:t>
      </w:r>
      <w:r w:rsidR="00ED0DAB">
        <w:rPr>
          <w:rFonts w:ascii="Trebuchet MS" w:hAnsi="Trebuchet MS" w:cs="Trebuchet MS"/>
        </w:rPr>
        <w:t xml:space="preserve"> of acute coronary syndrome prior to being </w:t>
      </w:r>
      <w:r w:rsidR="00545F31">
        <w:rPr>
          <w:rFonts w:ascii="Trebuchet MS" w:hAnsi="Trebuchet MS" w:cs="Trebuchet MS"/>
        </w:rPr>
        <w:t xml:space="preserve">discharged home on hospital day #10. </w:t>
      </w:r>
    </w:p>
    <w:p w:rsidR="005B0E3D" w:rsidRPr="00C55427" w:rsidRDefault="001800B7" w:rsidP="00E20C6F">
      <w:pPr>
        <w:widowControl w:val="0"/>
        <w:autoSpaceDE w:val="0"/>
        <w:autoSpaceDN w:val="0"/>
        <w:adjustRightInd w:val="0"/>
        <w:spacing w:after="360" w:line="360" w:lineRule="atLeast"/>
        <w:ind w:right="560"/>
        <w:rPr>
          <w:rFonts w:ascii="Trebuchet MS" w:hAnsi="Trebuchet MS" w:cs="Trebuchet MS"/>
          <w:color w:val="008000"/>
        </w:rPr>
      </w:pPr>
      <w:r>
        <w:rPr>
          <w:rFonts w:ascii="Trebuchet MS" w:hAnsi="Trebuchet MS" w:cs="Trebuchet MS"/>
          <w:b/>
          <w:bCs/>
          <w:color w:val="4D5254"/>
        </w:rPr>
        <w:t>Discussion:</w:t>
      </w:r>
      <w:r>
        <w:rPr>
          <w:rFonts w:ascii="Trebuchet MS" w:hAnsi="Trebuchet MS" w:cs="Trebuchet MS"/>
          <w:color w:val="4D5254"/>
        </w:rPr>
        <w:t xml:space="preserve"> </w:t>
      </w:r>
    </w:p>
    <w:p w:rsidR="001800B7" w:rsidRDefault="006F2486" w:rsidP="00775391">
      <w:pPr>
        <w:spacing w:after="360" w:line="360" w:lineRule="atLeast"/>
        <w:rPr>
          <w:rFonts w:ascii="Trebuchet MS" w:hAnsi="Trebuchet MS" w:cs="Trebuchet MS"/>
          <w:color w:val="4D5254"/>
        </w:rPr>
      </w:pPr>
      <w:r>
        <w:rPr>
          <w:rFonts w:ascii="Trebuchet MS" w:hAnsi="Trebuchet MS" w:cs="Trebuchet MS"/>
          <w:color w:val="4D5254"/>
        </w:rPr>
        <w:tab/>
      </w:r>
      <w:r w:rsidRPr="006F2486">
        <w:rPr>
          <w:rFonts w:ascii="Trebuchet MS" w:hAnsi="Trebuchet MS" w:cs="Trebuchet MS"/>
        </w:rPr>
        <w:t>The widespread implementation of early revascularization techniques has not significantly decreased the incidence of cardiogenic shock complicating</w:t>
      </w:r>
      <w:r w:rsidR="00786826">
        <w:rPr>
          <w:rFonts w:ascii="Trebuchet MS" w:hAnsi="Trebuchet MS" w:cs="Trebuchet MS"/>
        </w:rPr>
        <w:t xml:space="preserve"> AMI</w:t>
      </w:r>
      <w:r w:rsidRPr="006F2486">
        <w:rPr>
          <w:rFonts w:ascii="Trebuchet MS" w:hAnsi="Trebuchet MS" w:cs="Trebuchet MS"/>
        </w:rPr>
        <w:t>,</w:t>
      </w:r>
      <w:r w:rsidR="00786826">
        <w:rPr>
          <w:rFonts w:ascii="Trebuchet MS" w:hAnsi="Trebuchet MS" w:cs="Trebuchet MS"/>
        </w:rPr>
        <w:t xml:space="preserve"> and despite recent improvement,</w:t>
      </w:r>
      <w:r w:rsidRPr="006F2486">
        <w:rPr>
          <w:rFonts w:ascii="Trebuchet MS" w:hAnsi="Trebuchet MS" w:cs="Trebuchet MS"/>
        </w:rPr>
        <w:t xml:space="preserve"> mortality remains high amongst patients who develop this complication</w:t>
      </w:r>
      <w:r w:rsidRPr="006F2486">
        <w:rPr>
          <w:rFonts w:ascii="Trebuchet MS" w:hAnsi="Trebuchet MS" w:cs="Trebuchet MS"/>
          <w:vertAlign w:val="superscript"/>
        </w:rPr>
        <w:t>1</w:t>
      </w:r>
      <w:r w:rsidRPr="006F2486">
        <w:rPr>
          <w:rFonts w:ascii="Trebuchet MS" w:hAnsi="Trebuchet MS" w:cs="Trebuchet MS"/>
        </w:rPr>
        <w:t xml:space="preserve">. </w:t>
      </w:r>
      <w:r w:rsidR="00C25466">
        <w:rPr>
          <w:rFonts w:ascii="Trebuchet MS" w:hAnsi="Trebuchet MS" w:cs="Trebuchet MS"/>
        </w:rPr>
        <w:t>Cardiogenic shock due to electrical instability presents a particularly difficult clinical scenario</w:t>
      </w:r>
      <w:r w:rsidR="00F6390F">
        <w:rPr>
          <w:rFonts w:ascii="Trebuchet MS" w:hAnsi="Trebuchet MS" w:cs="Trebuchet MS"/>
        </w:rPr>
        <w:t xml:space="preserve"> when </w:t>
      </w:r>
      <w:r w:rsidR="00775391">
        <w:rPr>
          <w:rFonts w:ascii="Trebuchet MS" w:hAnsi="Trebuchet MS" w:cs="Trebuchet MS"/>
        </w:rPr>
        <w:t>ventricular arrhythmias are refractory to anti-arrhythmic therapy.</w:t>
      </w:r>
      <w:r w:rsidR="0044600A">
        <w:rPr>
          <w:rFonts w:ascii="Trebuchet MS" w:hAnsi="Trebuchet MS" w:cs="Trebuchet MS"/>
        </w:rPr>
        <w:t xml:space="preserve"> </w:t>
      </w:r>
      <w:r w:rsidR="00616896">
        <w:rPr>
          <w:rFonts w:ascii="Trebuchet MS" w:hAnsi="Trebuchet MS" w:cs="Trebuchet MS"/>
        </w:rPr>
        <w:t>Under such circumstances</w:t>
      </w:r>
      <w:r w:rsidR="002E4CB5">
        <w:rPr>
          <w:rFonts w:ascii="Trebuchet MS" w:hAnsi="Trebuchet MS" w:cs="Trebuchet MS"/>
        </w:rPr>
        <w:t xml:space="preserve">, temporary cardiopulmonary support with </w:t>
      </w:r>
      <w:proofErr w:type="spellStart"/>
      <w:r w:rsidR="00775391">
        <w:rPr>
          <w:rFonts w:ascii="Trebuchet MS" w:hAnsi="Trebuchet MS" w:cs="Trebuchet MS"/>
        </w:rPr>
        <w:t>veno</w:t>
      </w:r>
      <w:proofErr w:type="spellEnd"/>
      <w:r w:rsidR="00775391">
        <w:rPr>
          <w:rFonts w:ascii="Trebuchet MS" w:hAnsi="Trebuchet MS" w:cs="Trebuchet MS"/>
        </w:rPr>
        <w:t xml:space="preserve">-arterial </w:t>
      </w:r>
      <w:r w:rsidR="002E4CB5">
        <w:rPr>
          <w:rFonts w:ascii="Trebuchet MS" w:hAnsi="Trebuchet MS" w:cs="Trebuchet MS"/>
        </w:rPr>
        <w:t xml:space="preserve">ECMO </w:t>
      </w:r>
      <w:r w:rsidR="00775391">
        <w:rPr>
          <w:rFonts w:ascii="Trebuchet MS" w:hAnsi="Trebuchet MS" w:cs="Trebuchet MS"/>
        </w:rPr>
        <w:t xml:space="preserve">has been used in some cases </w:t>
      </w:r>
      <w:r w:rsidR="002E4CB5">
        <w:rPr>
          <w:rFonts w:ascii="Trebuchet MS" w:hAnsi="Trebuchet MS" w:cs="Trebuchet MS"/>
        </w:rPr>
        <w:t>as a bridge to recovery</w:t>
      </w:r>
      <w:r w:rsidR="00BF5F10">
        <w:rPr>
          <w:rFonts w:ascii="Trebuchet MS" w:hAnsi="Trebuchet MS" w:cs="Trebuchet MS"/>
        </w:rPr>
        <w:t xml:space="preserve"> of myocardial function</w:t>
      </w:r>
      <w:r w:rsidR="00683EE7" w:rsidRPr="00683EE7">
        <w:rPr>
          <w:rFonts w:ascii="Trebuchet MS" w:hAnsi="Trebuchet MS" w:cs="Trebuchet MS"/>
          <w:vertAlign w:val="superscript"/>
        </w:rPr>
        <w:t>2</w:t>
      </w:r>
      <w:proofErr w:type="gramStart"/>
      <w:r w:rsidR="00683EE7" w:rsidRPr="00683EE7">
        <w:rPr>
          <w:rFonts w:ascii="Trebuchet MS" w:hAnsi="Trebuchet MS" w:cs="Trebuchet MS"/>
          <w:vertAlign w:val="superscript"/>
        </w:rPr>
        <w:t>,3</w:t>
      </w:r>
      <w:proofErr w:type="gramEnd"/>
      <w:r w:rsidR="002E4CB5">
        <w:rPr>
          <w:rFonts w:ascii="Trebuchet MS" w:hAnsi="Trebuchet MS" w:cs="Trebuchet MS"/>
        </w:rPr>
        <w:t xml:space="preserve">. </w:t>
      </w:r>
      <w:r w:rsidR="00775391">
        <w:rPr>
          <w:rFonts w:ascii="Trebuchet MS" w:hAnsi="Trebuchet MS" w:cs="Trebuchet MS"/>
        </w:rPr>
        <w:t>This patient suffered a refractory, non-</w:t>
      </w:r>
      <w:proofErr w:type="spellStart"/>
      <w:r w:rsidR="00775391">
        <w:rPr>
          <w:rFonts w:ascii="Trebuchet MS" w:hAnsi="Trebuchet MS" w:cs="Trebuchet MS"/>
        </w:rPr>
        <w:t>perfusing</w:t>
      </w:r>
      <w:proofErr w:type="spellEnd"/>
      <w:r w:rsidR="00775391">
        <w:rPr>
          <w:rFonts w:ascii="Trebuchet MS" w:hAnsi="Trebuchet MS" w:cs="Trebuchet MS"/>
        </w:rPr>
        <w:t xml:space="preserve"> rhythm that was n</w:t>
      </w:r>
      <w:r w:rsidR="00616896">
        <w:rPr>
          <w:rFonts w:ascii="Trebuchet MS" w:hAnsi="Trebuchet MS" w:cs="Trebuchet MS"/>
        </w:rPr>
        <w:t>ot amenable to medical therapy. W</w:t>
      </w:r>
      <w:r w:rsidR="00775391">
        <w:rPr>
          <w:rFonts w:ascii="Trebuchet MS" w:hAnsi="Trebuchet MS" w:cs="Trebuchet MS"/>
        </w:rPr>
        <w:t xml:space="preserve">ith upgrade to complete cardiopulmonary circulatory support, her electrical </w:t>
      </w:r>
      <w:r w:rsidR="00616896">
        <w:rPr>
          <w:rFonts w:ascii="Trebuchet MS" w:hAnsi="Trebuchet MS" w:cs="Trebuchet MS"/>
        </w:rPr>
        <w:t>instability resolved</w:t>
      </w:r>
      <w:r w:rsidR="00775391">
        <w:rPr>
          <w:rFonts w:ascii="Trebuchet MS" w:hAnsi="Trebuchet MS" w:cs="Trebuchet MS"/>
        </w:rPr>
        <w:t xml:space="preserve"> and she was successfully weaned from circulatory support 96 hours later.  </w:t>
      </w:r>
    </w:p>
    <w:p w:rsidR="001800B7" w:rsidRDefault="001800B7" w:rsidP="001800B7">
      <w:pPr>
        <w:rPr>
          <w:rFonts w:ascii="Trebuchet MS" w:hAnsi="Trebuchet MS" w:cs="Trebuchet MS"/>
          <w:color w:val="4D5254"/>
        </w:rPr>
      </w:pPr>
    </w:p>
    <w:p w:rsidR="001800B7" w:rsidRDefault="001800B7" w:rsidP="001800B7">
      <w:pPr>
        <w:rPr>
          <w:rFonts w:ascii="Trebuchet MS" w:hAnsi="Trebuchet MS" w:cs="Trebuchet MS"/>
          <w:b/>
          <w:bCs/>
          <w:color w:val="4D5254"/>
        </w:rPr>
      </w:pPr>
      <w:r w:rsidRPr="00DB38BB">
        <w:rPr>
          <w:rFonts w:ascii="Trebuchet MS" w:hAnsi="Trebuchet MS" w:cs="Trebuchet MS"/>
          <w:b/>
          <w:bCs/>
          <w:color w:val="4D5254"/>
        </w:rPr>
        <w:t>References</w:t>
      </w:r>
      <w:r>
        <w:rPr>
          <w:rFonts w:ascii="Trebuchet MS" w:hAnsi="Trebuchet MS" w:cs="Trebuchet MS"/>
          <w:b/>
          <w:bCs/>
          <w:color w:val="4D5254"/>
        </w:rPr>
        <w:t>:</w:t>
      </w:r>
    </w:p>
    <w:p w:rsidR="00BF6E76" w:rsidRDefault="00BF6E76" w:rsidP="001800B7">
      <w:pPr>
        <w:rPr>
          <w:rFonts w:ascii="Trebuchet MS" w:hAnsi="Trebuchet MS" w:cs="Trebuchet MS"/>
          <w:b/>
          <w:bCs/>
          <w:color w:val="4D5254"/>
        </w:rPr>
      </w:pPr>
    </w:p>
    <w:p w:rsidR="006D43ED" w:rsidRDefault="006D43ED" w:rsidP="001800B7">
      <w:pPr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1. </w:t>
      </w:r>
      <w:r w:rsidRPr="006D43ED">
        <w:rPr>
          <w:rFonts w:ascii="Trebuchet MS" w:hAnsi="Trebuchet MS" w:cs="Trebuchet MS"/>
          <w:bCs/>
        </w:rPr>
        <w:t xml:space="preserve">Goldberg RJ, </w:t>
      </w:r>
      <w:proofErr w:type="spellStart"/>
      <w:r w:rsidRPr="006D43ED">
        <w:rPr>
          <w:rFonts w:ascii="Trebuchet MS" w:hAnsi="Trebuchet MS" w:cs="Trebuchet MS"/>
          <w:bCs/>
        </w:rPr>
        <w:t>Samad</w:t>
      </w:r>
      <w:proofErr w:type="spellEnd"/>
      <w:r w:rsidRPr="006D43ED">
        <w:rPr>
          <w:rFonts w:ascii="Trebuchet MS" w:hAnsi="Trebuchet MS" w:cs="Trebuchet MS"/>
          <w:bCs/>
        </w:rPr>
        <w:t xml:space="preserve"> NA, </w:t>
      </w:r>
      <w:proofErr w:type="spellStart"/>
      <w:r w:rsidRPr="006D43ED">
        <w:rPr>
          <w:rFonts w:ascii="Trebuchet MS" w:hAnsi="Trebuchet MS" w:cs="Trebuchet MS"/>
          <w:bCs/>
        </w:rPr>
        <w:t>Yarzebski</w:t>
      </w:r>
      <w:proofErr w:type="spellEnd"/>
      <w:r w:rsidRPr="006D43ED">
        <w:rPr>
          <w:rFonts w:ascii="Trebuchet MS" w:hAnsi="Trebuchet MS" w:cs="Trebuchet MS"/>
          <w:bCs/>
        </w:rPr>
        <w:t xml:space="preserve"> J, </w:t>
      </w:r>
      <w:proofErr w:type="spellStart"/>
      <w:r w:rsidRPr="006D43ED">
        <w:rPr>
          <w:rFonts w:ascii="Trebuchet MS" w:hAnsi="Trebuchet MS" w:cs="Trebuchet MS"/>
          <w:bCs/>
        </w:rPr>
        <w:t>Gurtwitz</w:t>
      </w:r>
      <w:proofErr w:type="spellEnd"/>
      <w:r w:rsidRPr="006D43ED">
        <w:rPr>
          <w:rFonts w:ascii="Trebuchet MS" w:hAnsi="Trebuchet MS" w:cs="Trebuchet MS"/>
          <w:bCs/>
        </w:rPr>
        <w:t xml:space="preserve"> J, Bigelow C, Gore JM. Temporal </w:t>
      </w:r>
    </w:p>
    <w:p w:rsidR="001800B7" w:rsidRPr="006D43ED" w:rsidRDefault="006D43ED" w:rsidP="001800B7">
      <w:pPr>
        <w:rPr>
          <w:rFonts w:ascii="Trebuchet MS" w:hAnsi="Trebuchet MS" w:cs="Trebuchet MS"/>
          <w:bCs/>
        </w:rPr>
      </w:pPr>
      <w:proofErr w:type="gramStart"/>
      <w:r w:rsidRPr="006D43ED">
        <w:rPr>
          <w:rFonts w:ascii="Trebuchet MS" w:hAnsi="Trebuchet MS" w:cs="Trebuchet MS"/>
          <w:bCs/>
        </w:rPr>
        <w:t>trends</w:t>
      </w:r>
      <w:proofErr w:type="gramEnd"/>
      <w:r w:rsidRPr="006D43ED">
        <w:rPr>
          <w:rFonts w:ascii="Trebuchet MS" w:hAnsi="Trebuchet MS" w:cs="Trebuchet MS"/>
          <w:bCs/>
        </w:rPr>
        <w:t xml:space="preserve"> in cardiogenic shock complicating acute myocardial infarction. N </w:t>
      </w:r>
      <w:proofErr w:type="spellStart"/>
      <w:r w:rsidRPr="006D43ED">
        <w:rPr>
          <w:rFonts w:ascii="Trebuchet MS" w:hAnsi="Trebuchet MS" w:cs="Trebuchet MS"/>
          <w:bCs/>
        </w:rPr>
        <w:t>Engl</w:t>
      </w:r>
      <w:proofErr w:type="spellEnd"/>
      <w:r w:rsidRPr="006D43ED">
        <w:rPr>
          <w:rFonts w:ascii="Trebuchet MS" w:hAnsi="Trebuchet MS" w:cs="Trebuchet MS"/>
          <w:bCs/>
        </w:rPr>
        <w:t xml:space="preserve"> J Med. 1999 Apr 15</w:t>
      </w:r>
      <w:proofErr w:type="gramStart"/>
      <w:r w:rsidRPr="006D43ED">
        <w:rPr>
          <w:rFonts w:ascii="Trebuchet MS" w:hAnsi="Trebuchet MS" w:cs="Trebuchet MS"/>
          <w:bCs/>
        </w:rPr>
        <w:t>;340</w:t>
      </w:r>
      <w:proofErr w:type="gramEnd"/>
      <w:r w:rsidRPr="006D43ED">
        <w:rPr>
          <w:rFonts w:ascii="Trebuchet MS" w:hAnsi="Trebuchet MS" w:cs="Trebuchet MS"/>
          <w:bCs/>
        </w:rPr>
        <w:t>(15);1162-8.</w:t>
      </w:r>
    </w:p>
    <w:p w:rsidR="00C5035D" w:rsidRDefault="00C5035D" w:rsidP="001800B7">
      <w:pPr>
        <w:rPr>
          <w:rFonts w:ascii="Trebuchet MS" w:hAnsi="Trebuchet MS" w:cs="Trebuchet MS"/>
          <w:b/>
          <w:bCs/>
          <w:color w:val="4D5254"/>
        </w:rPr>
      </w:pPr>
    </w:p>
    <w:p w:rsidR="009B3E73" w:rsidRDefault="00616896" w:rsidP="009B3E73">
      <w:pPr>
        <w:rPr>
          <w:rFonts w:ascii="Trebuchet MS" w:hAnsi="Trebuchet MS" w:cs="Trebuchet MS"/>
          <w:bCs/>
        </w:rPr>
      </w:pPr>
      <w:r w:rsidRPr="00616896">
        <w:rPr>
          <w:rFonts w:ascii="Trebuchet MS" w:hAnsi="Trebuchet MS" w:cs="Trebuchet MS"/>
          <w:bCs/>
        </w:rPr>
        <w:t>2</w:t>
      </w:r>
      <w:r w:rsidR="00C5035D" w:rsidRPr="00616896">
        <w:rPr>
          <w:rFonts w:ascii="Trebuchet MS" w:hAnsi="Trebuchet MS" w:cs="Trebuchet MS"/>
          <w:bCs/>
        </w:rPr>
        <w:t>.</w:t>
      </w:r>
      <w:r w:rsidR="00C5035D">
        <w:rPr>
          <w:rFonts w:ascii="Trebuchet MS" w:hAnsi="Trebuchet MS" w:cs="Trebuchet MS"/>
          <w:b/>
          <w:bCs/>
          <w:color w:val="4D5254"/>
        </w:rPr>
        <w:t xml:space="preserve"> </w:t>
      </w:r>
      <w:proofErr w:type="spellStart"/>
      <w:r w:rsidR="00C5035D">
        <w:rPr>
          <w:rFonts w:ascii="Trebuchet MS" w:hAnsi="Trebuchet MS" w:cs="Trebuchet MS"/>
          <w:bCs/>
        </w:rPr>
        <w:t>Ariza-Solé</w:t>
      </w:r>
      <w:proofErr w:type="spellEnd"/>
      <w:r w:rsidR="00C5035D">
        <w:rPr>
          <w:rFonts w:ascii="Trebuchet MS" w:hAnsi="Trebuchet MS" w:cs="Trebuchet MS"/>
          <w:bCs/>
        </w:rPr>
        <w:t xml:space="preserve"> A, Sánchez-Salado JC, </w:t>
      </w:r>
      <w:proofErr w:type="spellStart"/>
      <w:r w:rsidR="00C5035D">
        <w:rPr>
          <w:rFonts w:ascii="Trebuchet MS" w:hAnsi="Trebuchet MS" w:cs="Trebuchet MS"/>
          <w:bCs/>
        </w:rPr>
        <w:t>Lorente-Tordera</w:t>
      </w:r>
      <w:proofErr w:type="spellEnd"/>
      <w:r w:rsidR="00C5035D">
        <w:rPr>
          <w:rFonts w:ascii="Trebuchet MS" w:hAnsi="Trebuchet MS" w:cs="Trebuchet MS"/>
          <w:bCs/>
        </w:rPr>
        <w:t xml:space="preserve"> V</w:t>
      </w:r>
      <w:r w:rsidR="00C5035D" w:rsidRPr="00C5035D">
        <w:rPr>
          <w:rFonts w:ascii="Trebuchet MS" w:hAnsi="Trebuchet MS" w:cs="Trebuchet MS"/>
          <w:bCs/>
        </w:rPr>
        <w:t>, González-Costell</w:t>
      </w:r>
      <w:r w:rsidR="00C5035D">
        <w:rPr>
          <w:rFonts w:ascii="Trebuchet MS" w:hAnsi="Trebuchet MS" w:cs="Trebuchet MS"/>
          <w:bCs/>
        </w:rPr>
        <w:t xml:space="preserve">o J, </w:t>
      </w:r>
      <w:proofErr w:type="spellStart"/>
      <w:r w:rsidR="00C5035D">
        <w:rPr>
          <w:rFonts w:ascii="Trebuchet MS" w:hAnsi="Trebuchet MS" w:cs="Trebuchet MS"/>
          <w:bCs/>
        </w:rPr>
        <w:t>Miralles</w:t>
      </w:r>
      <w:proofErr w:type="spellEnd"/>
      <w:r w:rsidR="00C5035D">
        <w:rPr>
          <w:rFonts w:ascii="Trebuchet MS" w:hAnsi="Trebuchet MS" w:cs="Trebuchet MS"/>
          <w:bCs/>
        </w:rPr>
        <w:t>-</w:t>
      </w:r>
    </w:p>
    <w:p w:rsidR="005C7254" w:rsidRDefault="00C5035D" w:rsidP="009B3E73">
      <w:pPr>
        <w:rPr>
          <w:rFonts w:ascii="Trebuchet MS" w:hAnsi="Trebuchet MS" w:cs="Trebuchet MS"/>
          <w:bCs/>
        </w:rPr>
      </w:pPr>
      <w:proofErr w:type="spellStart"/>
      <w:r>
        <w:rPr>
          <w:rFonts w:ascii="Trebuchet MS" w:hAnsi="Trebuchet MS" w:cs="Trebuchet MS"/>
          <w:bCs/>
        </w:rPr>
        <w:t>Cassina</w:t>
      </w:r>
      <w:proofErr w:type="spellEnd"/>
      <w:r>
        <w:rPr>
          <w:rFonts w:ascii="Trebuchet MS" w:hAnsi="Trebuchet MS" w:cs="Trebuchet MS"/>
          <w:bCs/>
        </w:rPr>
        <w:t xml:space="preserve"> A</w:t>
      </w:r>
      <w:r w:rsidRPr="00C5035D">
        <w:rPr>
          <w:rFonts w:ascii="Trebuchet MS" w:hAnsi="Trebuchet MS" w:cs="Trebuchet MS"/>
          <w:bCs/>
        </w:rPr>
        <w:t xml:space="preserve">, </w:t>
      </w:r>
      <w:proofErr w:type="spellStart"/>
      <w:r w:rsidRPr="00C5035D">
        <w:rPr>
          <w:rFonts w:ascii="Trebuchet MS" w:hAnsi="Trebuchet MS" w:cs="Trebuchet MS"/>
          <w:bCs/>
        </w:rPr>
        <w:t>Cequier-Filla</w:t>
      </w:r>
      <w:r>
        <w:rPr>
          <w:rFonts w:ascii="Trebuchet MS" w:hAnsi="Trebuchet MS" w:cs="Trebuchet MS"/>
          <w:bCs/>
        </w:rPr>
        <w:t>t</w:t>
      </w:r>
      <w:proofErr w:type="spellEnd"/>
      <w:r>
        <w:rPr>
          <w:rFonts w:ascii="Trebuchet MS" w:hAnsi="Trebuchet MS" w:cs="Trebuchet MS"/>
          <w:bCs/>
        </w:rPr>
        <w:t xml:space="preserve"> Á</w:t>
      </w:r>
      <w:r w:rsidRPr="00C5035D">
        <w:rPr>
          <w:rFonts w:ascii="Trebuchet MS" w:hAnsi="Trebuchet MS" w:cs="Trebuchet MS"/>
          <w:bCs/>
        </w:rPr>
        <w:t>.</w:t>
      </w:r>
      <w:r w:rsidR="009B3E73">
        <w:rPr>
          <w:rFonts w:ascii="Trebuchet MS" w:hAnsi="Trebuchet MS" w:cs="Trebuchet MS"/>
          <w:bCs/>
        </w:rPr>
        <w:t xml:space="preserve"> </w:t>
      </w:r>
      <w:r w:rsidR="009B3E73" w:rsidRPr="009B3E73">
        <w:rPr>
          <w:rFonts w:ascii="Trebuchet MS" w:hAnsi="Trebuchet MS" w:cs="Trebuchet MS"/>
          <w:bCs/>
        </w:rPr>
        <w:t>Ventricular support with extracorporeal membrane oxygenation: a new rescue alternative for refractory cardiogenic shock.</w:t>
      </w:r>
      <w:r w:rsidR="009B3E73">
        <w:rPr>
          <w:rFonts w:ascii="Trebuchet MS" w:hAnsi="Trebuchet MS" w:cs="Trebuchet MS"/>
          <w:bCs/>
        </w:rPr>
        <w:t xml:space="preserve"> Rev </w:t>
      </w:r>
      <w:proofErr w:type="spellStart"/>
      <w:proofErr w:type="gramStart"/>
      <w:r w:rsidR="009B3E73">
        <w:rPr>
          <w:rFonts w:ascii="Trebuchet MS" w:hAnsi="Trebuchet MS" w:cs="Trebuchet MS"/>
          <w:bCs/>
        </w:rPr>
        <w:t>Esp</w:t>
      </w:r>
      <w:proofErr w:type="spellEnd"/>
      <w:proofErr w:type="gramEnd"/>
      <w:r w:rsidR="009B3E73">
        <w:rPr>
          <w:rFonts w:ascii="Trebuchet MS" w:hAnsi="Trebuchet MS" w:cs="Trebuchet MS"/>
          <w:bCs/>
        </w:rPr>
        <w:t xml:space="preserve"> </w:t>
      </w:r>
      <w:proofErr w:type="spellStart"/>
      <w:r w:rsidR="009B3E73">
        <w:rPr>
          <w:rFonts w:ascii="Trebuchet MS" w:hAnsi="Trebuchet MS" w:cs="Trebuchet MS"/>
          <w:bCs/>
        </w:rPr>
        <w:t>Cardiol</w:t>
      </w:r>
      <w:proofErr w:type="spellEnd"/>
      <w:r w:rsidR="009B3E73">
        <w:rPr>
          <w:rFonts w:ascii="Trebuchet MS" w:hAnsi="Trebuchet MS" w:cs="Trebuchet MS"/>
          <w:bCs/>
        </w:rPr>
        <w:t xml:space="preserve"> (</w:t>
      </w:r>
      <w:proofErr w:type="spellStart"/>
      <w:r w:rsidR="009B3E73">
        <w:rPr>
          <w:rFonts w:ascii="Trebuchet MS" w:hAnsi="Trebuchet MS" w:cs="Trebuchet MS"/>
          <w:bCs/>
        </w:rPr>
        <w:t>Engl</w:t>
      </w:r>
      <w:proofErr w:type="spellEnd"/>
      <w:r w:rsidR="009B3E73">
        <w:rPr>
          <w:rFonts w:ascii="Trebuchet MS" w:hAnsi="Trebuchet MS" w:cs="Trebuchet MS"/>
          <w:bCs/>
        </w:rPr>
        <w:t xml:space="preserve"> Ed). 2013 Jun; 66(6):501-3</w:t>
      </w:r>
    </w:p>
    <w:p w:rsidR="005C7254" w:rsidRDefault="005C7254" w:rsidP="009B3E73">
      <w:pPr>
        <w:rPr>
          <w:rFonts w:ascii="Trebuchet MS" w:hAnsi="Trebuchet MS" w:cs="Trebuchet MS"/>
          <w:bCs/>
        </w:rPr>
      </w:pPr>
    </w:p>
    <w:p w:rsidR="00857A44" w:rsidRDefault="00616896" w:rsidP="009B3E73">
      <w:pPr>
        <w:rPr>
          <w:rFonts w:ascii="Trebuchet MS" w:hAnsi="Trebuchet MS" w:cs="Trebuchet MS"/>
          <w:bCs/>
        </w:rPr>
      </w:pPr>
      <w:r w:rsidRPr="00616896">
        <w:rPr>
          <w:rFonts w:ascii="Trebuchet MS" w:hAnsi="Trebuchet MS" w:cs="Trebuchet MS"/>
          <w:bCs/>
        </w:rPr>
        <w:t>3</w:t>
      </w:r>
      <w:r w:rsidR="005C7254" w:rsidRPr="00616896">
        <w:rPr>
          <w:rFonts w:ascii="Trebuchet MS" w:hAnsi="Trebuchet MS" w:cs="Trebuchet MS"/>
          <w:bCs/>
        </w:rPr>
        <w:t>.</w:t>
      </w:r>
      <w:r w:rsidR="005C7254">
        <w:rPr>
          <w:rFonts w:ascii="Trebuchet MS" w:hAnsi="Trebuchet MS" w:cs="Trebuchet MS"/>
          <w:bCs/>
        </w:rPr>
        <w:t xml:space="preserve"> Brunner M, </w:t>
      </w:r>
      <w:proofErr w:type="spellStart"/>
      <w:r w:rsidR="005C7254">
        <w:rPr>
          <w:rFonts w:ascii="Trebuchet MS" w:hAnsi="Trebuchet MS" w:cs="Trebuchet MS"/>
          <w:bCs/>
        </w:rPr>
        <w:t>Siegenthaler</w:t>
      </w:r>
      <w:proofErr w:type="spellEnd"/>
      <w:r w:rsidR="005C7254">
        <w:rPr>
          <w:rFonts w:ascii="Trebuchet MS" w:hAnsi="Trebuchet MS" w:cs="Trebuchet MS"/>
          <w:bCs/>
        </w:rPr>
        <w:t xml:space="preserve"> N, Shah D, Licker M, </w:t>
      </w:r>
      <w:proofErr w:type="spellStart"/>
      <w:r w:rsidR="005C7254">
        <w:rPr>
          <w:rFonts w:ascii="Trebuchet MS" w:hAnsi="Trebuchet MS" w:cs="Trebuchet MS"/>
          <w:bCs/>
        </w:rPr>
        <w:t>Cikirikcioglu</w:t>
      </w:r>
      <w:proofErr w:type="spellEnd"/>
      <w:r w:rsidR="005C7254">
        <w:rPr>
          <w:rFonts w:ascii="Trebuchet MS" w:hAnsi="Trebuchet MS" w:cs="Trebuchet MS"/>
          <w:bCs/>
        </w:rPr>
        <w:t xml:space="preserve"> M, </w:t>
      </w:r>
      <w:proofErr w:type="spellStart"/>
      <w:r w:rsidR="005C7254">
        <w:rPr>
          <w:rFonts w:ascii="Trebuchet MS" w:hAnsi="Trebuchet MS" w:cs="Trebuchet MS"/>
          <w:bCs/>
        </w:rPr>
        <w:t>Brochard</w:t>
      </w:r>
      <w:proofErr w:type="spellEnd"/>
      <w:r w:rsidR="005C7254">
        <w:rPr>
          <w:rFonts w:ascii="Trebuchet MS" w:hAnsi="Trebuchet MS" w:cs="Trebuchet MS"/>
          <w:bCs/>
        </w:rPr>
        <w:t xml:space="preserve"> L, </w:t>
      </w:r>
      <w:proofErr w:type="spellStart"/>
      <w:r w:rsidR="005C7254">
        <w:rPr>
          <w:rFonts w:ascii="Trebuchet MS" w:hAnsi="Trebuchet MS" w:cs="Trebuchet MS"/>
          <w:bCs/>
        </w:rPr>
        <w:t>Bendjelid</w:t>
      </w:r>
      <w:proofErr w:type="spellEnd"/>
      <w:r w:rsidR="005C7254">
        <w:rPr>
          <w:rFonts w:ascii="Trebuchet MS" w:hAnsi="Trebuchet MS" w:cs="Trebuchet MS"/>
          <w:bCs/>
        </w:rPr>
        <w:t xml:space="preserve"> K, Giraud R. Extracorporeal membrane oxygenation support as a bridge to recovery in a patient with electrical storm related cardiogenic shock. Am J </w:t>
      </w:r>
      <w:proofErr w:type="spellStart"/>
      <w:r w:rsidR="005C7254">
        <w:rPr>
          <w:rFonts w:ascii="Trebuchet MS" w:hAnsi="Trebuchet MS" w:cs="Trebuchet MS"/>
          <w:bCs/>
        </w:rPr>
        <w:t>Emerg</w:t>
      </w:r>
      <w:proofErr w:type="spellEnd"/>
      <w:r w:rsidR="005C7254">
        <w:rPr>
          <w:rFonts w:ascii="Trebuchet MS" w:hAnsi="Trebuchet MS" w:cs="Trebuchet MS"/>
          <w:bCs/>
        </w:rPr>
        <w:t xml:space="preserve"> Med. 2013 Feb; 21(2):467.e1-6</w:t>
      </w:r>
    </w:p>
    <w:p w:rsidR="00857A44" w:rsidRDefault="00857A44" w:rsidP="009B3E73">
      <w:pPr>
        <w:rPr>
          <w:rFonts w:ascii="Trebuchet MS" w:hAnsi="Trebuchet MS" w:cs="Trebuchet MS"/>
          <w:bCs/>
        </w:rPr>
      </w:pPr>
    </w:p>
    <w:p w:rsidR="001800B7" w:rsidRPr="00857A44" w:rsidRDefault="00857A44" w:rsidP="009B3E73">
      <w:pPr>
        <w:rPr>
          <w:rFonts w:ascii="Trebuchet MS" w:hAnsi="Trebuchet MS" w:cs="Trebuchet MS"/>
          <w:b/>
          <w:bCs/>
          <w:color w:val="4D5254"/>
        </w:rPr>
      </w:pPr>
      <w:r>
        <w:rPr>
          <w:rFonts w:ascii="Trebuchet MS" w:hAnsi="Trebuchet MS" w:cs="Trebuchet MS"/>
          <w:b/>
          <w:bCs/>
          <w:color w:val="4D5254"/>
        </w:rPr>
        <w:t xml:space="preserve">Category: </w:t>
      </w:r>
      <w:r>
        <w:rPr>
          <w:rFonts w:ascii="Trebuchet MS" w:hAnsi="Trebuchet MS" w:cs="Trebuchet MS"/>
          <w:bCs/>
        </w:rPr>
        <w:t>Clinical Vignette</w:t>
      </w:r>
    </w:p>
    <w:sectPr w:rsidR="001800B7" w:rsidRPr="00857A44" w:rsidSect="0064296E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5D15"/>
    <w:multiLevelType w:val="hybridMultilevel"/>
    <w:tmpl w:val="97C26522"/>
    <w:lvl w:ilvl="0" w:tplc="CE66B90A">
      <w:start w:val="1"/>
      <w:numFmt w:val="bullet"/>
      <w:lvlText w:val="-"/>
      <w:lvlJc w:val="left"/>
      <w:pPr>
        <w:ind w:left="360" w:hanging="360"/>
      </w:pPr>
      <w:rPr>
        <w:rFonts w:ascii="Trebuchet MS" w:eastAsia="Cambria" w:hAnsi="Trebuchet MS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55BB4"/>
    <w:multiLevelType w:val="hybridMultilevel"/>
    <w:tmpl w:val="5BA076B4"/>
    <w:lvl w:ilvl="0" w:tplc="CE66B90A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BB"/>
    <w:rsid w:val="00014A2F"/>
    <w:rsid w:val="00034403"/>
    <w:rsid w:val="000A1061"/>
    <w:rsid w:val="000C7005"/>
    <w:rsid w:val="000D01FC"/>
    <w:rsid w:val="00103AD6"/>
    <w:rsid w:val="00104A82"/>
    <w:rsid w:val="00120F21"/>
    <w:rsid w:val="001228C8"/>
    <w:rsid w:val="001642CC"/>
    <w:rsid w:val="00172423"/>
    <w:rsid w:val="001800B7"/>
    <w:rsid w:val="001B731A"/>
    <w:rsid w:val="001E2B6D"/>
    <w:rsid w:val="001E52D1"/>
    <w:rsid w:val="001F0ED9"/>
    <w:rsid w:val="00202069"/>
    <w:rsid w:val="00212FD1"/>
    <w:rsid w:val="00222017"/>
    <w:rsid w:val="002323D6"/>
    <w:rsid w:val="002566EC"/>
    <w:rsid w:val="002579B6"/>
    <w:rsid w:val="002A779D"/>
    <w:rsid w:val="002B5DAE"/>
    <w:rsid w:val="002C6E96"/>
    <w:rsid w:val="002D6A40"/>
    <w:rsid w:val="002E4CB5"/>
    <w:rsid w:val="00307027"/>
    <w:rsid w:val="00311875"/>
    <w:rsid w:val="0032560F"/>
    <w:rsid w:val="0037594F"/>
    <w:rsid w:val="00384812"/>
    <w:rsid w:val="00396D4F"/>
    <w:rsid w:val="003A3E2B"/>
    <w:rsid w:val="003B00FC"/>
    <w:rsid w:val="003C1FA1"/>
    <w:rsid w:val="003F734A"/>
    <w:rsid w:val="00401C4F"/>
    <w:rsid w:val="0044600A"/>
    <w:rsid w:val="00472216"/>
    <w:rsid w:val="00492436"/>
    <w:rsid w:val="004A1905"/>
    <w:rsid w:val="004C4282"/>
    <w:rsid w:val="004C50EF"/>
    <w:rsid w:val="004E01DB"/>
    <w:rsid w:val="00531F71"/>
    <w:rsid w:val="00545F31"/>
    <w:rsid w:val="00555D52"/>
    <w:rsid w:val="00573E78"/>
    <w:rsid w:val="00583D63"/>
    <w:rsid w:val="005B0E3D"/>
    <w:rsid w:val="005B45CC"/>
    <w:rsid w:val="005C7254"/>
    <w:rsid w:val="005D176C"/>
    <w:rsid w:val="005D2938"/>
    <w:rsid w:val="005F2ACB"/>
    <w:rsid w:val="00616896"/>
    <w:rsid w:val="00624407"/>
    <w:rsid w:val="0064296E"/>
    <w:rsid w:val="00647DE6"/>
    <w:rsid w:val="0065705B"/>
    <w:rsid w:val="0066254A"/>
    <w:rsid w:val="00674CF8"/>
    <w:rsid w:val="00683EE7"/>
    <w:rsid w:val="006840A1"/>
    <w:rsid w:val="006B3683"/>
    <w:rsid w:val="006B5F83"/>
    <w:rsid w:val="006D43ED"/>
    <w:rsid w:val="006D55A0"/>
    <w:rsid w:val="006D64F0"/>
    <w:rsid w:val="006E2531"/>
    <w:rsid w:val="006E44C5"/>
    <w:rsid w:val="006F2486"/>
    <w:rsid w:val="007424BE"/>
    <w:rsid w:val="00775391"/>
    <w:rsid w:val="00786826"/>
    <w:rsid w:val="007959DE"/>
    <w:rsid w:val="007A65BB"/>
    <w:rsid w:val="007C5FDF"/>
    <w:rsid w:val="007E7D23"/>
    <w:rsid w:val="0080226B"/>
    <w:rsid w:val="0085019F"/>
    <w:rsid w:val="00856528"/>
    <w:rsid w:val="00857A44"/>
    <w:rsid w:val="0088328C"/>
    <w:rsid w:val="008B745B"/>
    <w:rsid w:val="008E52D2"/>
    <w:rsid w:val="009330F8"/>
    <w:rsid w:val="00940F7A"/>
    <w:rsid w:val="00964EBA"/>
    <w:rsid w:val="009B3E73"/>
    <w:rsid w:val="009C1AF6"/>
    <w:rsid w:val="009D770E"/>
    <w:rsid w:val="00A204CE"/>
    <w:rsid w:val="00A2560D"/>
    <w:rsid w:val="00A54939"/>
    <w:rsid w:val="00A821F9"/>
    <w:rsid w:val="00A9785C"/>
    <w:rsid w:val="00AC34B5"/>
    <w:rsid w:val="00B00BCE"/>
    <w:rsid w:val="00B05D3D"/>
    <w:rsid w:val="00B27ACC"/>
    <w:rsid w:val="00B53901"/>
    <w:rsid w:val="00BB055A"/>
    <w:rsid w:val="00BB4628"/>
    <w:rsid w:val="00BB7448"/>
    <w:rsid w:val="00BD4118"/>
    <w:rsid w:val="00BD610B"/>
    <w:rsid w:val="00BF315C"/>
    <w:rsid w:val="00BF5F10"/>
    <w:rsid w:val="00BF6E76"/>
    <w:rsid w:val="00C25466"/>
    <w:rsid w:val="00C27A02"/>
    <w:rsid w:val="00C35712"/>
    <w:rsid w:val="00C4660A"/>
    <w:rsid w:val="00C475F1"/>
    <w:rsid w:val="00C5035D"/>
    <w:rsid w:val="00C55427"/>
    <w:rsid w:val="00C60748"/>
    <w:rsid w:val="00C95C23"/>
    <w:rsid w:val="00CC4AE6"/>
    <w:rsid w:val="00CD1E5A"/>
    <w:rsid w:val="00CE2851"/>
    <w:rsid w:val="00CF20DE"/>
    <w:rsid w:val="00D06A01"/>
    <w:rsid w:val="00D10DE7"/>
    <w:rsid w:val="00D129A7"/>
    <w:rsid w:val="00D71AA0"/>
    <w:rsid w:val="00D72A4A"/>
    <w:rsid w:val="00D731D7"/>
    <w:rsid w:val="00D8682D"/>
    <w:rsid w:val="00D964E2"/>
    <w:rsid w:val="00DA5B4F"/>
    <w:rsid w:val="00DB38BB"/>
    <w:rsid w:val="00DE5C4F"/>
    <w:rsid w:val="00DF10E9"/>
    <w:rsid w:val="00DF20CA"/>
    <w:rsid w:val="00E12D4C"/>
    <w:rsid w:val="00E20C6F"/>
    <w:rsid w:val="00E8577B"/>
    <w:rsid w:val="00E92ECD"/>
    <w:rsid w:val="00EB7B50"/>
    <w:rsid w:val="00EC110F"/>
    <w:rsid w:val="00ED0DAB"/>
    <w:rsid w:val="00EE0204"/>
    <w:rsid w:val="00F15933"/>
    <w:rsid w:val="00F4038B"/>
    <w:rsid w:val="00F471F7"/>
    <w:rsid w:val="00F6390F"/>
    <w:rsid w:val="00F77E95"/>
    <w:rsid w:val="00FC4B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6A182-831B-40CF-9A37-63D27FF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8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38BB"/>
  </w:style>
  <w:style w:type="character" w:customStyle="1" w:styleId="CommentTextChar">
    <w:name w:val="Comment Text Char"/>
    <w:basedOn w:val="DefaultParagraphFont"/>
    <w:link w:val="CommentText"/>
    <w:uiPriority w:val="99"/>
    <w:rsid w:val="00DB38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8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8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8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BB"/>
    <w:rPr>
      <w:rFonts w:ascii="Lucida Grande" w:hAnsi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DB38BB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6D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0E5C-66E0-488B-8ACB-CDCA962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Pepper</dc:creator>
  <cp:lastModifiedBy>Susan O'Bryan</cp:lastModifiedBy>
  <cp:revision>2</cp:revision>
  <dcterms:created xsi:type="dcterms:W3CDTF">2017-06-16T13:33:00Z</dcterms:created>
  <dcterms:modified xsi:type="dcterms:W3CDTF">2017-06-16T13:33:00Z</dcterms:modified>
</cp:coreProperties>
</file>